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Case Review</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QC Reviewer</w:t>
            </w:r>
          </w:p>
        </w:tc>
      </w:tr>
      <w:tr>
        <w:tc>
          <w:tcPr>
            <w:tcW w:type="dxa" w:w="4320"/>
          </w:tcPr>
          <w:p>
            <w:r>
              <w:rPr>
                <w:b/>
                <w:sz w:val="20"/>
              </w:rPr>
              <w:t>Cases Observed</w:t>
            </w:r>
          </w:p>
        </w:tc>
        <w:tc>
          <w:tcPr>
            <w:tcW w:type="dxa" w:w="4320"/>
          </w:tcPr>
          <w:p>
            <w:r>
              <w:t>198</w:t>
            </w:r>
          </w:p>
        </w:tc>
      </w:tr>
      <w:tr>
        <w:tc>
          <w:tcPr>
            <w:tcW w:type="dxa" w:w="4320"/>
          </w:tcPr>
          <w:p>
            <w:r>
              <w:rPr>
                <w:b/>
                <w:sz w:val="20"/>
              </w:rPr>
              <w:t>Events Analyzed</w:t>
            </w:r>
          </w:p>
        </w:tc>
        <w:tc>
          <w:tcPr>
            <w:tcW w:type="dxa" w:w="4320"/>
          </w:tcPr>
          <w:p>
            <w:r>
              <w:t>617</w:t>
            </w:r>
          </w:p>
        </w:tc>
      </w:tr>
      <w:tr>
        <w:tc>
          <w:tcPr>
            <w:tcW w:type="dxa" w:w="4320"/>
          </w:tcPr>
          <w:p>
            <w:r>
              <w:rPr>
                <w:b/>
                <w:sz w:val="20"/>
              </w:rPr>
              <w:t>Median Cycle Time</w:t>
            </w:r>
          </w:p>
        </w:tc>
        <w:tc>
          <w:tcPr>
            <w:tcW w:type="dxa" w:w="4320"/>
          </w:tcPr>
          <w:p>
            <w:r>
              <w:t>4.9 minutes</w:t>
            </w:r>
          </w:p>
        </w:tc>
      </w:tr>
      <w:tr>
        <w:tc>
          <w:tcPr>
            <w:tcW w:type="dxa" w:w="4320"/>
          </w:tcPr>
          <w:p>
            <w:r>
              <w:rPr>
                <w:b/>
                <w:sz w:val="20"/>
              </w:rPr>
              <w:t>Confidence Band</w:t>
            </w:r>
          </w:p>
        </w:tc>
        <w:tc>
          <w:tcPr>
            <w:tcW w:type="dxa" w:w="4320"/>
          </w:tcPr>
          <w:p>
            <w:r>
              <w:t>100%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Perform quality-control review of a processed case before it advances to submission or closure. Catches data-quality issues and narrative inconsistencies.</w:t>
      </w:r>
    </w:p>
    <w:p>
      <w:pPr>
        <w:pStyle w:val="Heading1"/>
      </w:pPr>
      <w:r>
        <w:rPr>
          <w:color w:val="334155"/>
        </w:rPr>
        <w:t>2. Regulatory Context</w:t>
      </w:r>
    </w:p>
    <w:p>
      <w:r>
        <w:t>QC review is the last line of defense before external regulatory submission.</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View SAE Case</w:t>
      </w:r>
    </w:p>
    <w:p>
      <w:r>
        <w:rPr>
          <w:color w:val="64748B"/>
          <w:sz w:val="18"/>
        </w:rPr>
        <w:t>Application: None    Frequency: 373 observations    Cases: 168    Analysts: 11    Median duration: 47.0s    Confidence: 100%</w:t>
      </w:r>
    </w:p>
    <w:p>
      <w:pPr>
        <w:pStyle w:val="Heading2"/>
      </w:pPr>
      <w:r>
        <w:rPr>
          <w:color w:val="4338CA"/>
        </w:rPr>
        <w:t>Step 2. View SUSAR Case</w:t>
      </w:r>
    </w:p>
    <w:p>
      <w:r>
        <w:rPr>
          <w:color w:val="64748B"/>
          <w:sz w:val="18"/>
        </w:rPr>
        <w:t>Application: None    Frequency: 269 observations    Cases: 91    Analysts: 8    Median duration: 100.0s    Confidence: 100%</w:t>
      </w:r>
    </w:p>
    <w:p>
      <w:pPr>
        <w:pStyle w:val="Heading2"/>
      </w:pPr>
      <w:r>
        <w:rPr>
          <w:color w:val="4338CA"/>
        </w:rPr>
        <w:t>Step 3. View Combined Review</w:t>
      </w:r>
    </w:p>
    <w:p>
      <w:r>
        <w:rPr>
          <w:color w:val="64748B"/>
          <w:sz w:val="18"/>
        </w:rPr>
        <w:t>Application: None    Frequency: 53 observations    Cases: 20    Analysts: 2    Median duration: 1.0s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View SAE Case → View SAE Case</w:t>
            </w:r>
          </w:p>
        </w:tc>
        <w:tc>
          <w:tcPr>
            <w:tcW w:type="dxa" w:w="2160"/>
          </w:tcPr>
          <w:p>
            <w:r>
              <w:t>98</w:t>
            </w:r>
          </w:p>
        </w:tc>
        <w:tc>
          <w:tcPr>
            <w:tcW w:type="dxa" w:w="2160"/>
          </w:tcPr>
          <w:p>
            <w:r>
              <w:t>83.2%</w:t>
            </w:r>
          </w:p>
        </w:tc>
      </w:tr>
      <w:tr>
        <w:tc>
          <w:tcPr>
            <w:tcW w:type="dxa" w:w="2160"/>
          </w:tcPr>
          <w:p>
            <w:r>
              <w:t>2</w:t>
            </w:r>
          </w:p>
        </w:tc>
        <w:tc>
          <w:tcPr>
            <w:tcW w:type="dxa" w:w="2160"/>
          </w:tcPr>
          <w:p>
            <w:r>
              <w:t>View Combined Review → View Combined Review</w:t>
            </w:r>
          </w:p>
        </w:tc>
        <w:tc>
          <w:tcPr>
            <w:tcW w:type="dxa" w:w="2160"/>
          </w:tcPr>
          <w:p>
            <w:r>
              <w:t>12</w:t>
            </w:r>
          </w:p>
        </w:tc>
        <w:tc>
          <w:tcPr>
            <w:tcW w:type="dxa" w:w="2160"/>
          </w:tcPr>
          <w:p>
            <w:r>
              <w:t>8.5%</w:t>
            </w:r>
          </w:p>
        </w:tc>
      </w:tr>
      <w:tr>
        <w:tc>
          <w:tcPr>
            <w:tcW w:type="dxa" w:w="2160"/>
          </w:tcPr>
          <w:p>
            <w:r>
              <w:t>3</w:t>
            </w:r>
          </w:p>
        </w:tc>
        <w:tc>
          <w:tcPr>
            <w:tcW w:type="dxa" w:w="2160"/>
          </w:tcPr>
          <w:p>
            <w:r>
              <w:t>View Vaccine SAE Case → View Vaccine SAE Case</w:t>
            </w:r>
          </w:p>
        </w:tc>
        <w:tc>
          <w:tcPr>
            <w:tcW w:type="dxa" w:w="2160"/>
          </w:tcPr>
          <w:p>
            <w:r>
              <w:t>3</w:t>
            </w:r>
          </w:p>
        </w:tc>
        <w:tc>
          <w:tcPr>
            <w:tcW w:type="dxa" w:w="2160"/>
          </w:tcPr>
          <w:p>
            <w:r>
              <w:t>4.1%</w:t>
            </w:r>
          </w:p>
        </w:tc>
      </w:tr>
      <w:tr>
        <w:tc>
          <w:tcPr>
            <w:tcW w:type="dxa" w:w="2160"/>
          </w:tcPr>
          <w:p>
            <w:r>
              <w:t>4</w:t>
            </w:r>
          </w:p>
        </w:tc>
        <w:tc>
          <w:tcPr>
            <w:tcW w:type="dxa" w:w="2160"/>
          </w:tcPr>
          <w:p>
            <w:r>
              <w:t>View SAE Case Reference → View SAE Case</w:t>
            </w:r>
          </w:p>
        </w:tc>
        <w:tc>
          <w:tcPr>
            <w:tcW w:type="dxa" w:w="2160"/>
          </w:tcPr>
          <w:p>
            <w:r>
              <w:t>8</w:t>
            </w:r>
          </w:p>
        </w:tc>
        <w:tc>
          <w:tcPr>
            <w:tcW w:type="dxa" w:w="2160"/>
          </w:tcPr>
          <w:p>
            <w:r>
              <w:t>2.6%</w:t>
            </w:r>
          </w:p>
        </w:tc>
      </w:tr>
      <w:tr>
        <w:tc>
          <w:tcPr>
            <w:tcW w:type="dxa" w:w="2160"/>
          </w:tcPr>
          <w:p>
            <w:r>
              <w:t>5</w:t>
            </w:r>
          </w:p>
        </w:tc>
        <w:tc>
          <w:tcPr>
            <w:tcW w:type="dxa" w:w="2160"/>
          </w:tcPr>
          <w:p>
            <w:r>
              <w:t>View Blinded SAE Case → View Blinded SAE Case</w:t>
            </w:r>
          </w:p>
        </w:tc>
        <w:tc>
          <w:tcPr>
            <w:tcW w:type="dxa" w:w="2160"/>
          </w:tcPr>
          <w:p>
            <w:r>
              <w:t>1</w:t>
            </w:r>
          </w:p>
        </w:tc>
        <w:tc>
          <w:tcPr>
            <w:tcW w:type="dxa" w:w="2160"/>
          </w:tcPr>
          <w:p>
            <w:r>
              <w:t>1.6%</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Veeva Safety</w:t>
            </w:r>
          </w:p>
        </w:tc>
        <w:tc>
          <w:tcPr>
            <w:tcW w:type="dxa" w:w="1728"/>
          </w:tcPr>
          <w:p>
            <w:r>
              <w:t>562</w:t>
            </w:r>
          </w:p>
        </w:tc>
        <w:tc>
          <w:tcPr>
            <w:tcW w:type="dxa" w:w="1728"/>
          </w:tcPr>
          <w:p>
            <w:r>
              <w:t>182</w:t>
            </w:r>
          </w:p>
        </w:tc>
        <w:tc>
          <w:tcPr>
            <w:tcW w:type="dxa" w:w="1728"/>
          </w:tcPr>
          <w:p>
            <w:r>
              <w:t>0.49s</w:t>
            </w:r>
          </w:p>
        </w:tc>
        <w:tc>
          <w:tcPr>
            <w:tcW w:type="dxa" w:w="1728"/>
          </w:tcPr>
          <w:p>
            <w:r>
              <w:t>4.6</w:t>
            </w:r>
          </w:p>
        </w:tc>
      </w:tr>
      <w:tr>
        <w:tc>
          <w:tcPr>
            <w:tcW w:type="dxa" w:w="1728"/>
          </w:tcPr>
          <w:p>
            <w:r>
              <w:t>Phobos</w:t>
            </w:r>
          </w:p>
        </w:tc>
        <w:tc>
          <w:tcPr>
            <w:tcW w:type="dxa" w:w="1728"/>
          </w:tcPr>
          <w:p>
            <w:r>
              <w:t>55</w:t>
            </w:r>
          </w:p>
        </w:tc>
        <w:tc>
          <w:tcPr>
            <w:tcW w:type="dxa" w:w="1728"/>
          </w:tcPr>
          <w:p>
            <w:r>
              <w:t>20</w:t>
            </w:r>
          </w:p>
        </w:tc>
        <w:tc>
          <w:tcPr>
            <w:tcW w:type="dxa" w:w="1728"/>
          </w:tcPr>
          <w:p>
            <w:r>
              <w:t>0s</w:t>
            </w:r>
          </w:p>
        </w:tc>
        <w:tc>
          <w:tcPr>
            <w:tcW w:type="dxa" w:w="1728"/>
          </w:tcPr>
          <w:p>
            <w:r>
              <w:t>0</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